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F8E" w:rsidRPr="005F6A13" w:rsidRDefault="005F6A13">
      <w:pPr>
        <w:pStyle w:val="PStandardCenter12"/>
        <w:rPr>
          <w:lang w:val="sk-SK"/>
        </w:rPr>
      </w:pPr>
      <w:r w:rsidRPr="005F6A13">
        <w:rPr>
          <w:rStyle w:val="TStandardArial10B"/>
          <w:lang w:val="sk-SK"/>
        </w:rPr>
        <w:t>Zmluva o Elektronických službách</w:t>
      </w:r>
    </w:p>
    <w:p w:rsidR="00FD6F8E" w:rsidRPr="005F6A13" w:rsidRDefault="005F6A13">
      <w:pPr>
        <w:pStyle w:val="PStandardCenter12"/>
        <w:rPr>
          <w:lang w:val="sk-SK"/>
        </w:rPr>
      </w:pPr>
      <w:r w:rsidRPr="005F6A13">
        <w:rPr>
          <w:rStyle w:val="TStandardArial10"/>
          <w:lang w:val="sk-SK"/>
        </w:rPr>
        <w:t>(ďalej „Zmluva“)</w:t>
      </w:r>
    </w:p>
    <w:p w:rsidR="00FD6F8E" w:rsidRPr="005F6A13" w:rsidRDefault="005F6A13">
      <w:pPr>
        <w:pStyle w:val="PStandardJustifeLeft12Before12"/>
        <w:rPr>
          <w:lang w:val="sk-SK"/>
        </w:rPr>
      </w:pPr>
      <w:r w:rsidRPr="005F6A13">
        <w:rPr>
          <w:rStyle w:val="TStandardArial10"/>
          <w:lang w:val="sk-SK"/>
        </w:rPr>
        <w:t>uzatvorená medzi zmluvnými stranami:</w:t>
      </w:r>
    </w:p>
    <w:p w:rsidR="00FD6F8E" w:rsidRPr="005F6A13" w:rsidRDefault="005F6A13">
      <w:pPr>
        <w:pStyle w:val="PStandardJustifeLeft12Before12"/>
        <w:rPr>
          <w:lang w:val="sk-SK"/>
        </w:rPr>
      </w:pPr>
      <w:r w:rsidRPr="005F6A13">
        <w:rPr>
          <w:rStyle w:val="TStandardArial10B"/>
          <w:lang w:val="sk-SK"/>
        </w:rPr>
        <w:t xml:space="preserve">Slovenská sporiteľňa, a. s. </w:t>
      </w:r>
    </w:p>
    <w:p w:rsidR="00FD6F8E" w:rsidRPr="005F6A13" w:rsidRDefault="005F6A13">
      <w:pPr>
        <w:pStyle w:val="PStandardJustifeLeft12"/>
        <w:rPr>
          <w:lang w:val="sk-SK"/>
        </w:rPr>
      </w:pPr>
      <w:r w:rsidRPr="005F6A13">
        <w:rPr>
          <w:rStyle w:val="TStandardArial10"/>
          <w:lang w:val="sk-SK"/>
        </w:rPr>
        <w:t xml:space="preserve">Tomášikova 48, 832 37 Bratislava, IČO: 00151653 </w:t>
      </w:r>
    </w:p>
    <w:p w:rsidR="00FD6F8E" w:rsidRPr="005F6A13" w:rsidRDefault="005F6A13">
      <w:pPr>
        <w:pStyle w:val="PStandardJustifeLeft12"/>
        <w:rPr>
          <w:lang w:val="sk-SK"/>
        </w:rPr>
      </w:pPr>
      <w:r w:rsidRPr="005F6A13">
        <w:rPr>
          <w:rStyle w:val="TStandardArial10"/>
          <w:lang w:val="sk-SK"/>
        </w:rPr>
        <w:t xml:space="preserve">zapísaná v Obchodnom registri Okresného súdu Bratislava I, oddiel: Sa, vložka číslo: 601/B </w:t>
      </w:r>
    </w:p>
    <w:p w:rsidR="00FD6F8E" w:rsidRPr="005F6A13" w:rsidRDefault="005F6A13">
      <w:pPr>
        <w:pStyle w:val="PStandardJustifeLeft12"/>
        <w:rPr>
          <w:lang w:val="sk-SK"/>
        </w:rPr>
      </w:pPr>
      <w:r w:rsidRPr="005F6A13">
        <w:rPr>
          <w:rStyle w:val="TStandardArial10"/>
          <w:lang w:val="sk-SK"/>
        </w:rPr>
        <w:t>(ďalej „Banka“)</w:t>
      </w:r>
    </w:p>
    <w:p w:rsidR="00FD6F8E" w:rsidRPr="005F6A13" w:rsidRDefault="005F6A13">
      <w:pPr>
        <w:pStyle w:val="PStandardJustifeLeft12Before12"/>
        <w:rPr>
          <w:lang w:val="sk-SK"/>
        </w:rPr>
      </w:pPr>
      <w:r w:rsidRPr="005F6A13">
        <w:rPr>
          <w:rStyle w:val="TStandardArial10"/>
          <w:lang w:val="sk-SK"/>
        </w:rPr>
        <w:t>a</w:t>
      </w:r>
    </w:p>
    <w:p w:rsidR="005F6A13" w:rsidRPr="00E84B0D" w:rsidRDefault="005F6A13" w:rsidP="005F6A13">
      <w:pPr>
        <w:pStyle w:val="PStandardJustifystifyLeft12FLI-65LI65Tab65Before12Keep"/>
        <w:rPr>
          <w:lang w:val="sk-SK"/>
        </w:rPr>
      </w:pPr>
      <w:r w:rsidRPr="00E84B0D">
        <w:rPr>
          <w:rStyle w:val="TStandardArial10"/>
          <w:lang w:val="sk-SK"/>
        </w:rPr>
        <w:t xml:space="preserve">Obchodné meno: </w:t>
      </w:r>
      <w:r w:rsidRPr="00E84B0D">
        <w:rPr>
          <w:rStyle w:val="TStandardArial10"/>
          <w:lang w:val="sk-SK"/>
        </w:rPr>
        <w:tab/>
      </w:r>
      <w:r w:rsidRPr="008E0197">
        <w:rPr>
          <w:rStyle w:val="TStandardArial10B"/>
          <w:lang w:val="sk-SK"/>
        </w:rPr>
        <w:t>Obec Veličná</w:t>
      </w:r>
    </w:p>
    <w:p w:rsidR="005F6A13" w:rsidRPr="00E84B0D" w:rsidRDefault="005F6A13" w:rsidP="005F6A13">
      <w:pPr>
        <w:pStyle w:val="PStandardJustifystifyLeft12FLI-65LI65Tab65"/>
        <w:rPr>
          <w:lang w:val="sk-SK"/>
        </w:rPr>
      </w:pPr>
      <w:r w:rsidRPr="00E84B0D">
        <w:rPr>
          <w:rStyle w:val="TStandardArial10"/>
          <w:lang w:val="sk-SK"/>
        </w:rPr>
        <w:t xml:space="preserve">Adresa sídla: </w:t>
      </w:r>
      <w:r w:rsidRPr="00E84B0D">
        <w:rPr>
          <w:rStyle w:val="TStandardArial10"/>
          <w:lang w:val="sk-SK"/>
        </w:rPr>
        <w:tab/>
      </w:r>
      <w:r w:rsidRPr="008E0197">
        <w:rPr>
          <w:rStyle w:val="TStandardArial10"/>
          <w:lang w:val="sk-SK"/>
        </w:rPr>
        <w:t>Veličná 162, 027</w:t>
      </w:r>
      <w:r>
        <w:rPr>
          <w:rStyle w:val="TStandardArial10"/>
          <w:lang w:val="sk-SK"/>
        </w:rPr>
        <w:t xml:space="preserve"> </w:t>
      </w:r>
      <w:r w:rsidRPr="008E0197">
        <w:rPr>
          <w:rStyle w:val="TStandardArial10"/>
          <w:lang w:val="sk-SK"/>
        </w:rPr>
        <w:t>54</w:t>
      </w:r>
      <w:r>
        <w:rPr>
          <w:rStyle w:val="TStandardArial10"/>
          <w:lang w:val="sk-SK"/>
        </w:rPr>
        <w:t xml:space="preserve"> </w:t>
      </w:r>
      <w:r w:rsidRPr="008E0197">
        <w:rPr>
          <w:rStyle w:val="TStandardArial10"/>
          <w:lang w:val="sk-SK"/>
        </w:rPr>
        <w:t xml:space="preserve">Veličná </w:t>
      </w:r>
    </w:p>
    <w:p w:rsidR="005F6A13" w:rsidRPr="00E84B0D" w:rsidRDefault="005F6A13" w:rsidP="005F6A13">
      <w:pPr>
        <w:pStyle w:val="PStandardJustifystifyLeft12FLI-65LI65Tab65"/>
        <w:rPr>
          <w:lang w:val="sk-SK"/>
        </w:rPr>
      </w:pPr>
      <w:r w:rsidRPr="00E84B0D">
        <w:rPr>
          <w:rStyle w:val="TStandardArial10"/>
          <w:lang w:val="sk-SK"/>
        </w:rPr>
        <w:t>IČO:</w:t>
      </w:r>
      <w:r w:rsidRPr="00E84B0D">
        <w:rPr>
          <w:rStyle w:val="TStandardArial10"/>
          <w:lang w:val="sk-SK"/>
        </w:rPr>
        <w:tab/>
      </w:r>
      <w:r w:rsidRPr="008E0197">
        <w:rPr>
          <w:rStyle w:val="TStandardArial10"/>
          <w:lang w:val="sk-SK"/>
        </w:rPr>
        <w:t>00314960</w:t>
      </w:r>
    </w:p>
    <w:p w:rsidR="005F6A13" w:rsidRPr="00E84B0D" w:rsidRDefault="005F6A13" w:rsidP="005F6A13">
      <w:pPr>
        <w:pStyle w:val="PStandardJustifystifyLeft12FLI-65LI65Tab65Before12Keep"/>
        <w:rPr>
          <w:lang w:val="sk-SK"/>
        </w:rPr>
      </w:pPr>
      <w:r w:rsidRPr="00E84B0D">
        <w:rPr>
          <w:rStyle w:val="TStandardArial10"/>
          <w:lang w:val="sk-SK"/>
        </w:rPr>
        <w:t>zastúpený:</w:t>
      </w:r>
    </w:p>
    <w:p w:rsidR="005F6A13" w:rsidRPr="00E84B0D" w:rsidRDefault="005F6A13" w:rsidP="005F6A13">
      <w:pPr>
        <w:pStyle w:val="PStandardJustifystifyLeft12FLI-65LI65Tab65"/>
        <w:rPr>
          <w:lang w:val="sk-SK"/>
        </w:rPr>
      </w:pPr>
      <w:r w:rsidRPr="00E84B0D">
        <w:rPr>
          <w:rStyle w:val="TStandardArial10"/>
          <w:lang w:val="sk-SK"/>
        </w:rPr>
        <w:t>Priezvisko, meno, titul, klient, funkcia:</w:t>
      </w:r>
      <w:r w:rsidRPr="00E84B0D">
        <w:rPr>
          <w:rStyle w:val="TStandardArial10"/>
          <w:lang w:val="sk-SK"/>
        </w:rPr>
        <w:tab/>
      </w:r>
      <w:r>
        <w:rPr>
          <w:rStyle w:val="TStandardArial10"/>
          <w:lang w:val="sk-SK"/>
        </w:rPr>
        <w:t>Laura Daniel, Ing., starosta</w:t>
      </w:r>
    </w:p>
    <w:p w:rsidR="00FD6F8E" w:rsidRPr="005F6A13" w:rsidRDefault="005F6A13" w:rsidP="005F6A13">
      <w:pPr>
        <w:pStyle w:val="PStandardJustifeLeft12"/>
        <w:rPr>
          <w:lang w:val="sk-SK"/>
        </w:rPr>
      </w:pPr>
      <w:r w:rsidRPr="005F6A13">
        <w:rPr>
          <w:rStyle w:val="TStandardArial10"/>
          <w:lang w:val="sk-SK"/>
        </w:rPr>
        <w:t>(ďalej „Klient")</w:t>
      </w:r>
    </w:p>
    <w:p w:rsidR="00FD6F8E" w:rsidRPr="005F6A13" w:rsidRDefault="00FD6F8E">
      <w:pPr>
        <w:pStyle w:val="PStandardCenter12Before12Keep"/>
        <w:rPr>
          <w:rStyle w:val="TStandardArial10B"/>
          <w:lang w:val="sk-SK"/>
        </w:rPr>
      </w:pPr>
    </w:p>
    <w:p w:rsidR="00FD6F8E" w:rsidRPr="005F6A13" w:rsidRDefault="005F6A13">
      <w:pPr>
        <w:pStyle w:val="PStandardCenter12"/>
        <w:rPr>
          <w:lang w:val="sk-SK"/>
        </w:rPr>
      </w:pPr>
      <w:r w:rsidRPr="005F6A13">
        <w:rPr>
          <w:rStyle w:val="TStandardArial10B"/>
          <w:lang w:val="sk-SK"/>
        </w:rPr>
        <w:t>I. Predmet Zmluvy</w:t>
      </w:r>
    </w:p>
    <w:p w:rsidR="00FD6F8E" w:rsidRPr="005F6A13" w:rsidRDefault="005F6A13">
      <w:pPr>
        <w:pStyle w:val="PStandardJustifeLeft12Before12"/>
        <w:rPr>
          <w:lang w:val="sk-SK"/>
        </w:rPr>
      </w:pPr>
      <w:r w:rsidRPr="005F6A13">
        <w:rPr>
          <w:rStyle w:val="TStandardArial10"/>
          <w:lang w:val="sk-SK"/>
        </w:rPr>
        <w:t>Predmetom Zmluvy je úprava práv a povinností Banky a Klienta pri poskytovaní Elektronických služieb k Bankovým produktom za podmienok a v rozsahu dohodnutom v Zmluve.</w:t>
      </w:r>
    </w:p>
    <w:p w:rsidR="00FD6F8E" w:rsidRPr="005F6A13" w:rsidRDefault="00FD6F8E">
      <w:pPr>
        <w:pStyle w:val="PStandardCenter12Before12Keep"/>
        <w:rPr>
          <w:rStyle w:val="TStandardArial10B"/>
          <w:lang w:val="sk-SK"/>
        </w:rPr>
      </w:pPr>
    </w:p>
    <w:p w:rsidR="00FD6F8E" w:rsidRPr="005F6A13" w:rsidRDefault="005F6A13">
      <w:pPr>
        <w:pStyle w:val="PStandardCenter12"/>
        <w:rPr>
          <w:lang w:val="sk-SK"/>
        </w:rPr>
      </w:pPr>
      <w:r w:rsidRPr="005F6A13">
        <w:rPr>
          <w:rStyle w:val="TStandardArial10B"/>
          <w:lang w:val="sk-SK"/>
        </w:rPr>
        <w:t>II. Oprávnená osoba</w:t>
      </w:r>
    </w:p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"/>
          <w:lang w:val="sk-SK"/>
        </w:rPr>
        <w:t xml:space="preserve">Banka </w:t>
      </w:r>
      <w:r w:rsidRPr="005F6A13">
        <w:rPr>
          <w:rStyle w:val="TStandardArial10B"/>
          <w:lang w:val="sk-SK"/>
        </w:rPr>
        <w:t>sprístupní</w:t>
      </w:r>
      <w:r w:rsidRPr="005F6A13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B"/>
          <w:lang w:val="sk-SK"/>
        </w:rPr>
        <w:t>Oprávnená osoba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Priezvisko, meno, titul: </w:t>
      </w:r>
      <w:r w:rsidRPr="005F6A13">
        <w:rPr>
          <w:rStyle w:val="TStandardArial10"/>
          <w:lang w:val="sk-SK"/>
        </w:rPr>
        <w:tab/>
        <w:t>Laura Daniel, Ing.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Rodné číslo/Dátum narodenia: </w:t>
      </w:r>
      <w:r w:rsidRPr="005F6A13">
        <w:rPr>
          <w:rStyle w:val="TStandardArial10"/>
          <w:lang w:val="sk-SK"/>
        </w:rPr>
        <w:tab/>
        <w:t>6301147116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Adresa trvalého pobytu: </w:t>
      </w:r>
      <w:r w:rsidRPr="005F6A13">
        <w:rPr>
          <w:rStyle w:val="TStandardArial10"/>
          <w:lang w:val="sk-SK"/>
        </w:rPr>
        <w:tab/>
        <w:t>343, 027 54 Veličná</w:t>
      </w:r>
    </w:p>
    <w:p w:rsidR="00FD6F8E" w:rsidRPr="005F6A13" w:rsidRDefault="00FD6F8E">
      <w:pPr>
        <w:rPr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FD6F8E" w:rsidRPr="005F6A13">
        <w:tc>
          <w:tcPr>
            <w:tcW w:w="5102" w:type="dxa"/>
          </w:tcPr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FD6F8E" w:rsidRPr="005F6A13">
        <w:tc>
          <w:tcPr>
            <w:tcW w:w="5102" w:type="dxa"/>
          </w:tcPr>
          <w:p w:rsidR="00FD6F8E" w:rsidRDefault="00B83689">
            <w:pPr>
              <w:pStyle w:val="PStandardLeft12"/>
              <w:rPr>
                <w:rStyle w:val="TStandardArial10B"/>
                <w:lang w:val="sk-SK"/>
              </w:rPr>
            </w:pPr>
            <w:r>
              <w:rPr>
                <w:rStyle w:val="TStandardArial10B"/>
                <w:lang w:val="sk-SK"/>
              </w:rPr>
              <w:t>SK47 0900 0000 0050 8134 9492</w:t>
            </w:r>
          </w:p>
          <w:p w:rsidR="00B83689" w:rsidRPr="005F6A13" w:rsidRDefault="00B83689" w:rsidP="00B83689">
            <w:pPr>
              <w:pStyle w:val="PStandardLeft12"/>
              <w:rPr>
                <w:lang w:val="sk-SK"/>
              </w:rPr>
            </w:pPr>
            <w:r>
              <w:rPr>
                <w:rStyle w:val="TStandardArial10B"/>
                <w:lang w:val="sk-SK"/>
              </w:rPr>
              <w:t>SK84 0900 0000 0050 8134 9505</w:t>
            </w:r>
          </w:p>
        </w:tc>
        <w:tc>
          <w:tcPr>
            <w:tcW w:w="5102" w:type="dxa"/>
          </w:tcPr>
          <w:p w:rsidR="00B83689" w:rsidRDefault="00B83689">
            <w:pPr>
              <w:pStyle w:val="PStandardJustifeLeft12Before12Keep"/>
              <w:spacing w:before="0"/>
              <w:rPr>
                <w:rStyle w:val="TStandardArial10B"/>
                <w:lang w:val="sk-SK"/>
              </w:rPr>
            </w:pPr>
            <w:proofErr w:type="spellStart"/>
            <w:r>
              <w:rPr>
                <w:rStyle w:val="TStandardArial10B"/>
                <w:lang w:val="sk-SK"/>
              </w:rPr>
              <w:t>Komunal</w:t>
            </w:r>
            <w:proofErr w:type="spellEnd"/>
          </w:p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5F6A13">
              <w:rPr>
                <w:rStyle w:val="TStandardArial10B"/>
                <w:lang w:val="sk-SK"/>
              </w:rPr>
              <w:t>SPORObusiness</w:t>
            </w:r>
            <w:proofErr w:type="spellEnd"/>
          </w:p>
        </w:tc>
      </w:tr>
    </w:tbl>
    <w:p w:rsidR="00FD6F8E" w:rsidRPr="005F6A13" w:rsidRDefault="00FD6F8E">
      <w:pPr>
        <w:rPr>
          <w:sz w:val="19"/>
          <w:lang w:val="sk-SK"/>
        </w:rPr>
      </w:pPr>
    </w:p>
    <w:p w:rsidR="00FD6F8E" w:rsidRPr="005F6A13" w:rsidRDefault="005F6A13">
      <w:pPr>
        <w:rPr>
          <w:sz w:val="2"/>
          <w:lang w:val="sk-SK"/>
        </w:rPr>
      </w:pPr>
      <w:r w:rsidRPr="005F6A13">
        <w:rPr>
          <w:sz w:val="2"/>
          <w:lang w:val="sk-SK"/>
        </w:rPr>
        <w:t xml:space="preserve"> </w:t>
      </w: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2834"/>
      </w:tblGrid>
      <w:tr w:rsidR="00FD6F8E" w:rsidRPr="005F6A13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Limit v EUR</w:t>
            </w:r>
          </w:p>
        </w:tc>
      </w:tr>
      <w:tr w:rsidR="00FD6F8E" w:rsidRPr="005F6A13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Heslo</w:t>
            </w:r>
          </w:p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 xml:space="preserve"> </w:t>
            </w:r>
          </w:p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  <w:tr w:rsidR="00FD6F8E" w:rsidRPr="005F6A13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proofErr w:type="spellStart"/>
            <w:r w:rsidRPr="005F6A13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Heslo</w:t>
            </w:r>
          </w:p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 xml:space="preserve"> </w:t>
            </w:r>
          </w:p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  <w:tr w:rsidR="00FD6F8E" w:rsidRPr="005F6A13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</w:tbl>
    <w:p w:rsidR="00FD6F8E" w:rsidRPr="005F6A13" w:rsidRDefault="00FD6F8E">
      <w:pPr>
        <w:rPr>
          <w:sz w:val="19"/>
          <w:lang w:val="sk-SK"/>
        </w:rPr>
      </w:pP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FD6F8E" w:rsidRPr="00C23454">
        <w:trPr>
          <w:tblHeader/>
        </w:trPr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yLeft12Tab65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Ostatné Elektronické služby k Bankovému produktu:</w:t>
            </w:r>
          </w:p>
        </w:tc>
      </w:tr>
      <w:tr w:rsidR="00FD6F8E" w:rsidRPr="00C23454">
        <w:tc>
          <w:tcPr>
            <w:tcW w:w="9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yLeft12Tab65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Elektronické výpisy: Mail - denný (PDF)</w:t>
            </w:r>
          </w:p>
        </w:tc>
      </w:tr>
    </w:tbl>
    <w:p w:rsidR="00FD6F8E" w:rsidRDefault="005F6A13">
      <w:pPr>
        <w:pStyle w:val="PStandardJustifeLeft12Before12"/>
        <w:rPr>
          <w:rStyle w:val="TStandardArial10B"/>
          <w:lang w:val="sk-SK"/>
        </w:rPr>
      </w:pPr>
      <w:r w:rsidRPr="005F6A13">
        <w:rPr>
          <w:rStyle w:val="TStandardArial10B"/>
          <w:lang w:val="sk-SK"/>
        </w:rPr>
        <w:t xml:space="preserve">Osobitná e-mailová adresa </w:t>
      </w:r>
      <w:r w:rsidRPr="005F6A13">
        <w:rPr>
          <w:rStyle w:val="TStandardArial10"/>
          <w:lang w:val="sk-SK"/>
        </w:rPr>
        <w:t xml:space="preserve">na doručovanie elektronického výpisu a e-mailovej notifikácie k Bankovému produktu: </w:t>
      </w:r>
      <w:proofErr w:type="spellStart"/>
      <w:r w:rsidRPr="005F6A13">
        <w:rPr>
          <w:rStyle w:val="TStandardArial10B"/>
          <w:lang w:val="sk-SK"/>
        </w:rPr>
        <w:t>obec@velicna.sk</w:t>
      </w:r>
      <w:proofErr w:type="spellEnd"/>
      <w:r w:rsidRPr="005F6A13">
        <w:rPr>
          <w:rStyle w:val="TStandardArial10"/>
          <w:lang w:val="sk-SK"/>
        </w:rPr>
        <w:t xml:space="preserve"> Spôsob zabezpečenia : </w:t>
      </w:r>
      <w:r w:rsidRPr="005F6A13">
        <w:rPr>
          <w:rStyle w:val="TStandardArial10B"/>
          <w:lang w:val="sk-SK"/>
        </w:rPr>
        <w:t>ZIP</w:t>
      </w:r>
    </w:p>
    <w:p w:rsidR="00B83689" w:rsidRPr="005F6A13" w:rsidRDefault="00B83689">
      <w:pPr>
        <w:pStyle w:val="PStandardJustifeLeft12Before12"/>
        <w:rPr>
          <w:lang w:val="sk-SK"/>
        </w:rPr>
      </w:pPr>
    </w:p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B"/>
          <w:lang w:val="sk-SK"/>
        </w:rPr>
        <w:lastRenderedPageBreak/>
        <w:t>Klient splnomocňuje</w:t>
      </w:r>
      <w:r w:rsidRPr="005F6A13">
        <w:rPr>
          <w:rStyle w:val="TStandardArial10"/>
          <w:lang w:val="sk-SK"/>
        </w:rPr>
        <w:t xml:space="preserve"> Oprávnenú osobu uvedenú v tomto bode Zmluvy,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a)</w:t>
      </w:r>
      <w:r w:rsidRPr="005F6A13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b)</w:t>
      </w:r>
      <w:r w:rsidRPr="005F6A13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c)</w:t>
      </w:r>
      <w:r w:rsidRPr="005F6A13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"/>
          <w:lang w:val="sk-SK"/>
        </w:rPr>
        <w:t xml:space="preserve">Banka </w:t>
      </w:r>
      <w:r w:rsidRPr="005F6A13">
        <w:rPr>
          <w:rStyle w:val="TStandardArial10B"/>
          <w:lang w:val="sk-SK"/>
        </w:rPr>
        <w:t>sprístupní</w:t>
      </w:r>
      <w:r w:rsidRPr="005F6A13">
        <w:rPr>
          <w:rStyle w:val="TStandardArial10"/>
          <w:lang w:val="sk-SK"/>
        </w:rPr>
        <w:t xml:space="preserve"> Oprávnenej osobe určenej Klientom jednotlivé Bankové produkty prostredníctvom Elektronických služieb v rozsahu, s Limitmi a Bezpečnostnými predmetmi uvedenými v tomto článku Zmluvy.</w:t>
      </w:r>
    </w:p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B"/>
          <w:lang w:val="sk-SK"/>
        </w:rPr>
        <w:t>Oprávnená osoba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Priezvisko, meno, titul: </w:t>
      </w:r>
      <w:r w:rsidRPr="005F6A13">
        <w:rPr>
          <w:rStyle w:val="TStandardArial10"/>
          <w:lang w:val="sk-SK"/>
        </w:rPr>
        <w:tab/>
      </w:r>
      <w:proofErr w:type="spellStart"/>
      <w:r w:rsidRPr="005F6A13">
        <w:rPr>
          <w:rStyle w:val="TStandardArial10"/>
          <w:lang w:val="sk-SK"/>
        </w:rPr>
        <w:t>Hrabalová</w:t>
      </w:r>
      <w:proofErr w:type="spellEnd"/>
      <w:r w:rsidRPr="005F6A13">
        <w:rPr>
          <w:rStyle w:val="TStandardArial10"/>
          <w:lang w:val="sk-SK"/>
        </w:rPr>
        <w:t xml:space="preserve"> Eva, Ing.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Rodné číslo/Dátum narodenia: </w:t>
      </w:r>
      <w:r w:rsidRPr="005F6A13">
        <w:rPr>
          <w:rStyle w:val="TStandardArial10"/>
          <w:lang w:val="sk-SK"/>
        </w:rPr>
        <w:tab/>
        <w:t>7452097928</w:t>
      </w:r>
    </w:p>
    <w:p w:rsidR="00FD6F8E" w:rsidRPr="005F6A13" w:rsidRDefault="005F6A13">
      <w:pPr>
        <w:pStyle w:val="PStandardJustifystifyLeft12FLI-65LI65Tab65"/>
        <w:rPr>
          <w:lang w:val="sk-SK"/>
        </w:rPr>
      </w:pPr>
      <w:r w:rsidRPr="005F6A13">
        <w:rPr>
          <w:rStyle w:val="TStandardArial10"/>
          <w:lang w:val="sk-SK"/>
        </w:rPr>
        <w:t xml:space="preserve">Adresa trvalého pobytu: </w:t>
      </w:r>
      <w:r w:rsidRPr="005F6A13">
        <w:rPr>
          <w:rStyle w:val="TStandardArial10"/>
          <w:lang w:val="sk-SK"/>
        </w:rPr>
        <w:tab/>
        <w:t>119, 027 54 Oravská Poruba</w:t>
      </w:r>
    </w:p>
    <w:p w:rsidR="00FD6F8E" w:rsidRPr="005F6A13" w:rsidRDefault="00FD6F8E">
      <w:pPr>
        <w:rPr>
          <w:sz w:val="19"/>
          <w:lang w:val="sk-SK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FD6F8E" w:rsidRPr="005F6A13">
        <w:tc>
          <w:tcPr>
            <w:tcW w:w="5102" w:type="dxa"/>
          </w:tcPr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Číslo Bankového produktu</w:t>
            </w:r>
          </w:p>
        </w:tc>
        <w:tc>
          <w:tcPr>
            <w:tcW w:w="5102" w:type="dxa"/>
          </w:tcPr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Názov Bankového produktu</w:t>
            </w:r>
          </w:p>
        </w:tc>
      </w:tr>
      <w:tr w:rsidR="00FD6F8E" w:rsidRPr="005F6A13">
        <w:tc>
          <w:tcPr>
            <w:tcW w:w="5102" w:type="dxa"/>
          </w:tcPr>
          <w:p w:rsidR="00B83689" w:rsidRDefault="00B83689" w:rsidP="00B83689">
            <w:pPr>
              <w:pStyle w:val="PStandardLeft12"/>
              <w:rPr>
                <w:rStyle w:val="TStandardArial10B"/>
                <w:lang w:val="sk-SK"/>
              </w:rPr>
            </w:pPr>
            <w:r>
              <w:rPr>
                <w:rStyle w:val="TStandardArial10B"/>
                <w:lang w:val="sk-SK"/>
              </w:rPr>
              <w:t>SK47 0900 0000 0050 8134 9492</w:t>
            </w:r>
          </w:p>
          <w:p w:rsidR="00FD6F8E" w:rsidRPr="005F6A13" w:rsidRDefault="00B83689" w:rsidP="00B83689">
            <w:pPr>
              <w:pStyle w:val="PStandardLeft12"/>
              <w:rPr>
                <w:lang w:val="sk-SK"/>
              </w:rPr>
            </w:pPr>
            <w:r>
              <w:rPr>
                <w:rStyle w:val="TStandardArial10B"/>
                <w:lang w:val="sk-SK"/>
              </w:rPr>
              <w:t>SK84 0900 0000 0050 8134 9505</w:t>
            </w:r>
          </w:p>
        </w:tc>
        <w:tc>
          <w:tcPr>
            <w:tcW w:w="5102" w:type="dxa"/>
          </w:tcPr>
          <w:p w:rsidR="00B83689" w:rsidRDefault="00B83689" w:rsidP="00B83689">
            <w:pPr>
              <w:pStyle w:val="PStandardJustifeLeft12Before12Keep"/>
              <w:spacing w:before="0"/>
              <w:rPr>
                <w:rStyle w:val="TStandardArial10B"/>
                <w:lang w:val="sk-SK"/>
              </w:rPr>
            </w:pPr>
            <w:proofErr w:type="spellStart"/>
            <w:r>
              <w:rPr>
                <w:rStyle w:val="TStandardArial10B"/>
                <w:lang w:val="sk-SK"/>
              </w:rPr>
              <w:t>Komunal</w:t>
            </w:r>
            <w:proofErr w:type="spellEnd"/>
          </w:p>
          <w:p w:rsidR="00FD6F8E" w:rsidRPr="005F6A13" w:rsidRDefault="005F6A13">
            <w:pPr>
              <w:pStyle w:val="PStandardJustifeLeft12Before12Keep"/>
              <w:spacing w:before="0"/>
              <w:rPr>
                <w:lang w:val="sk-SK"/>
              </w:rPr>
            </w:pPr>
            <w:proofErr w:type="spellStart"/>
            <w:r w:rsidRPr="005F6A13">
              <w:rPr>
                <w:rStyle w:val="TStandardArial10B"/>
                <w:lang w:val="sk-SK"/>
              </w:rPr>
              <w:t>SPORObusiness</w:t>
            </w:r>
            <w:proofErr w:type="spellEnd"/>
          </w:p>
        </w:tc>
      </w:tr>
    </w:tbl>
    <w:p w:rsidR="00FD6F8E" w:rsidRPr="005F6A13" w:rsidRDefault="00FD6F8E">
      <w:pPr>
        <w:rPr>
          <w:sz w:val="19"/>
          <w:lang w:val="sk-SK"/>
        </w:rPr>
      </w:pPr>
    </w:p>
    <w:p w:rsidR="00FD6F8E" w:rsidRPr="005F6A13" w:rsidRDefault="005F6A13">
      <w:pPr>
        <w:rPr>
          <w:sz w:val="2"/>
          <w:lang w:val="sk-SK"/>
        </w:rPr>
      </w:pPr>
      <w:r w:rsidRPr="005F6A13">
        <w:rPr>
          <w:sz w:val="2"/>
          <w:lang w:val="sk-SK"/>
        </w:rPr>
        <w:t xml:space="preserve"> </w:t>
      </w:r>
    </w:p>
    <w:tbl>
      <w:tblPr>
        <w:tblW w:w="9070" w:type="dxa"/>
        <w:tblInd w:w="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2834"/>
      </w:tblGrid>
      <w:tr w:rsidR="00FD6F8E" w:rsidRPr="005F6A13">
        <w:trPr>
          <w:tblHeader/>
        </w:trPr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Typ Elektronickej služby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Bezpečnostný predmet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Limit v EUR</w:t>
            </w:r>
          </w:p>
        </w:tc>
      </w:tr>
      <w:tr w:rsidR="00FD6F8E" w:rsidRPr="005F6A13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Internetbanking</w:t>
            </w:r>
          </w:p>
        </w:tc>
        <w:tc>
          <w:tcPr>
            <w:tcW w:w="340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Heslo</w:t>
            </w:r>
          </w:p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 xml:space="preserve"> </w:t>
            </w:r>
          </w:p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  <w:tr w:rsidR="00FD6F8E" w:rsidRPr="005F6A13"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  <w:vAlign w:val="center"/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proofErr w:type="spellStart"/>
            <w:r w:rsidRPr="005F6A13">
              <w:rPr>
                <w:rStyle w:val="TStandardArial10"/>
                <w:lang w:val="sk-SK"/>
              </w:rPr>
              <w:t>Telephonebanking</w:t>
            </w:r>
            <w:proofErr w:type="spellEnd"/>
          </w:p>
        </w:tc>
        <w:tc>
          <w:tcPr>
            <w:tcW w:w="3401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Heslo</w:t>
            </w:r>
          </w:p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SMS kľúč</w:t>
            </w:r>
          </w:p>
        </w:tc>
        <w:tc>
          <w:tcPr>
            <w:tcW w:w="2834" w:type="dxa"/>
            <w:tcBorders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 xml:space="preserve"> </w:t>
            </w:r>
          </w:p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  <w:tr w:rsidR="00FD6F8E" w:rsidRPr="005F6A13"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JustifeLeft12"/>
              <w:rPr>
                <w:lang w:val="sk-SK"/>
              </w:rPr>
            </w:pPr>
            <w:r w:rsidRPr="005F6A13">
              <w:rPr>
                <w:rStyle w:val="TStandardArial10B"/>
                <w:lang w:val="sk-SK"/>
              </w:rPr>
              <w:t>Denný limit na disponovanie v EUR: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6" w:type="dxa"/>
              <w:left w:w="45" w:type="dxa"/>
              <w:bottom w:w="45" w:type="dxa"/>
              <w:right w:w="56" w:type="dxa"/>
            </w:tcMar>
          </w:tcPr>
          <w:p w:rsidR="00FD6F8E" w:rsidRPr="005F6A13" w:rsidRDefault="005F6A13">
            <w:pPr>
              <w:pStyle w:val="PStandardRight12"/>
              <w:rPr>
                <w:lang w:val="sk-SK"/>
              </w:rPr>
            </w:pPr>
            <w:r w:rsidRPr="005F6A13">
              <w:rPr>
                <w:rStyle w:val="TStandardArial10"/>
                <w:lang w:val="sk-SK"/>
              </w:rPr>
              <w:t>170 000</w:t>
            </w:r>
          </w:p>
        </w:tc>
      </w:tr>
    </w:tbl>
    <w:p w:rsidR="00FD6F8E" w:rsidRPr="005F6A13" w:rsidRDefault="005F6A13">
      <w:pPr>
        <w:pStyle w:val="PStandardJustifeLeft12Before12Keep"/>
        <w:rPr>
          <w:lang w:val="sk-SK"/>
        </w:rPr>
      </w:pPr>
      <w:r w:rsidRPr="005F6A13">
        <w:rPr>
          <w:rStyle w:val="TStandardArial10B"/>
          <w:lang w:val="sk-SK"/>
        </w:rPr>
        <w:t>Klient splnomocňuje</w:t>
      </w:r>
      <w:r w:rsidRPr="005F6A13">
        <w:rPr>
          <w:rStyle w:val="TStandardArial10"/>
          <w:lang w:val="sk-SK"/>
        </w:rPr>
        <w:t xml:space="preserve"> Oprávnenú osobu uvedenú v tomto bode Zmluvy,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a)</w:t>
      </w:r>
      <w:r w:rsidRPr="005F6A13">
        <w:rPr>
          <w:rStyle w:val="TStandardArial10"/>
          <w:lang w:val="sk-SK"/>
        </w:rPr>
        <w:tab/>
        <w:t xml:space="preserve">aby v rozsahu Elektronických služieb uvedenom v tomto článku Zmluvy samostatne používala tieto Elektronické služby k jednotlivým Bankovým produktom za podmienok uvedených v tomto článku Zmluvy,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b)</w:t>
      </w:r>
      <w:r w:rsidRPr="005F6A13">
        <w:rPr>
          <w:rStyle w:val="TStandardArial10"/>
          <w:lang w:val="sk-SK"/>
        </w:rPr>
        <w:tab/>
        <w:t xml:space="preserve">aby sa samostatne oboznamovala s informáciami o predmetnom Bankovom produkte v rozsahu, ktorý umožňuje daná Elektronická služba, a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c)</w:t>
      </w:r>
      <w:r w:rsidRPr="005F6A13">
        <w:rPr>
          <w:rStyle w:val="TStandardArial10"/>
          <w:lang w:val="sk-SK"/>
        </w:rPr>
        <w:tab/>
        <w:t xml:space="preserve">aby nakladala s peňažnými prostriedkami na predmetnom Bankovom produkte v rozsahu stanovenom v tomto bode Zmluvy, ak to charakter Elektronickej služby a  Bankového produktu umožňujú. </w:t>
      </w:r>
    </w:p>
    <w:p w:rsidR="00FD6F8E" w:rsidRPr="005F6A13" w:rsidRDefault="00FD6F8E">
      <w:pPr>
        <w:pStyle w:val="PStandardJustifeLeft12"/>
        <w:rPr>
          <w:rStyle w:val="TStandardArial10B"/>
          <w:lang w:val="sk-SK"/>
        </w:rPr>
      </w:pPr>
    </w:p>
    <w:p w:rsidR="00FD6F8E" w:rsidRPr="005F6A13" w:rsidRDefault="005F6A13">
      <w:pPr>
        <w:pStyle w:val="PStandardCenter12Before12Keep"/>
        <w:rPr>
          <w:lang w:val="sk-SK"/>
        </w:rPr>
      </w:pPr>
      <w:r w:rsidRPr="005F6A13">
        <w:rPr>
          <w:rStyle w:val="TStandardArial10B"/>
          <w:lang w:val="sk-SK"/>
        </w:rPr>
        <w:t>III. Záverečné ustanovenia</w:t>
      </w:r>
    </w:p>
    <w:p w:rsidR="00FD6F8E" w:rsidRPr="005F6A13" w:rsidRDefault="00FD6F8E">
      <w:pPr>
        <w:pStyle w:val="PStandardJustifeLeft12"/>
        <w:rPr>
          <w:rStyle w:val="TStandardArial10B"/>
          <w:lang w:val="sk-SK"/>
        </w:rPr>
      </w:pPr>
    </w:p>
    <w:p w:rsidR="00FD6F8E" w:rsidRPr="005F6A13" w:rsidRDefault="005F6A13">
      <w:pPr>
        <w:pStyle w:val="PStandardJustifeLeft12FLI-7LI7Tab7Keep"/>
        <w:rPr>
          <w:lang w:val="sk-SK"/>
        </w:rPr>
      </w:pPr>
      <w:r w:rsidRPr="005F6A13">
        <w:rPr>
          <w:rStyle w:val="TStandardArial10"/>
          <w:lang w:val="sk-SK"/>
        </w:rPr>
        <w:t>1.</w:t>
      </w:r>
      <w:r w:rsidRPr="005F6A13">
        <w:rPr>
          <w:rStyle w:val="TStandardArial10"/>
          <w:lang w:val="sk-SK"/>
        </w:rPr>
        <w:tab/>
        <w:t>Klient vyhlasuje, že sa oboznámil so súčasťami Zmluvy,  ktorými sú: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a)</w:t>
      </w:r>
      <w:r w:rsidRPr="005F6A13">
        <w:rPr>
          <w:rStyle w:val="TStandardArial10"/>
          <w:lang w:val="sk-SK"/>
        </w:rPr>
        <w:tab/>
        <w:t xml:space="preserve">Všeobecné obchodné podmienky Slovenskej sporiteľne, a. s., s účinnosťou od 1. 1. 2015 (ďalej „VOP“),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b)</w:t>
      </w:r>
      <w:r w:rsidRPr="005F6A13">
        <w:rPr>
          <w:rStyle w:val="TStandardArial10"/>
          <w:lang w:val="sk-SK"/>
        </w:rPr>
        <w:tab/>
        <w:t xml:space="preserve">Produktové obchodné podmienky pre depozitné produkty Slovenskej sporiteľne, a. s., s účinnosťou od 1. 1. 2015 (ďalej „POP“), 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c)</w:t>
      </w:r>
      <w:r w:rsidRPr="005F6A13">
        <w:rPr>
          <w:rStyle w:val="TStandardArial10"/>
          <w:lang w:val="sk-SK"/>
        </w:rPr>
        <w:tab/>
        <w:t xml:space="preserve">Sadzobník a </w:t>
      </w:r>
    </w:p>
    <w:p w:rsidR="00FD6F8E" w:rsidRPr="005F6A13" w:rsidRDefault="005F6A13">
      <w:pPr>
        <w:pStyle w:val="PStandardJustifeLeft12FLI-7LI14Tab14"/>
        <w:rPr>
          <w:lang w:val="sk-SK"/>
        </w:rPr>
      </w:pPr>
      <w:r w:rsidRPr="005F6A13">
        <w:rPr>
          <w:rStyle w:val="TStandardArial10"/>
          <w:lang w:val="sk-SK"/>
        </w:rPr>
        <w:t>d)</w:t>
      </w:r>
      <w:r w:rsidRPr="005F6A13">
        <w:rPr>
          <w:rStyle w:val="TStandardArial10"/>
          <w:lang w:val="sk-SK"/>
        </w:rPr>
        <w:tab/>
        <w:t>podmienky určené Zverejnením, za ktorých sa Bankový produkt poskytuje, súhlasí s nimi a zaväzuje sa ich dodržiavať.</w:t>
      </w:r>
    </w:p>
    <w:p w:rsidR="00FD6F8E" w:rsidRPr="005F6A13" w:rsidRDefault="005F6A13">
      <w:pPr>
        <w:pStyle w:val="PStandardJustifeLeft12FLI-7LI7Tab7"/>
        <w:rPr>
          <w:lang w:val="sk-SK"/>
        </w:rPr>
      </w:pPr>
      <w:r w:rsidRPr="005F6A13">
        <w:rPr>
          <w:rStyle w:val="TStandardArial10"/>
          <w:lang w:val="sk-SK"/>
        </w:rPr>
        <w:t>2.</w:t>
      </w:r>
      <w:r w:rsidRPr="005F6A13">
        <w:rPr>
          <w:rStyle w:val="TStandardArial10"/>
          <w:lang w:val="sk-SK"/>
        </w:rPr>
        <w:tab/>
        <w:t>Všetky právne vzťahy vyslovene neupravené v Zmluve sa budú riadiť POP, VOP, Obchodným zákonníkom a ostatnými právnymi predpismi, a to v tomto poradí.</w:t>
      </w:r>
    </w:p>
    <w:p w:rsidR="00FD6F8E" w:rsidRPr="005F6A13" w:rsidRDefault="005F6A13">
      <w:pPr>
        <w:pStyle w:val="PStandardJustifeLeft12FLI-7LI7Tab7"/>
        <w:rPr>
          <w:lang w:val="sk-SK"/>
        </w:rPr>
      </w:pPr>
      <w:r w:rsidRPr="005F6A13">
        <w:rPr>
          <w:rStyle w:val="TStandardArial10"/>
          <w:lang w:val="sk-SK"/>
        </w:rPr>
        <w:t>3.</w:t>
      </w:r>
      <w:r w:rsidRPr="005F6A13">
        <w:rPr>
          <w:rStyle w:val="TStandardArial10"/>
          <w:lang w:val="sk-SK"/>
        </w:rPr>
        <w:tab/>
        <w:t>Zmluvné strany sa dohodli, že ich vzájomné právne vzťahy súvisiace so Zmluvou sa, podľa § 262 Obchodného zákonníka, budú spravovať podľa príslušných ustanovení Obchodného zákonníka.</w:t>
      </w:r>
    </w:p>
    <w:p w:rsidR="00FD6F8E" w:rsidRDefault="005F6A13">
      <w:pPr>
        <w:pStyle w:val="PStandardJustifeLeft12FLI-7LI7Tab7"/>
        <w:rPr>
          <w:rStyle w:val="TStandardArial10"/>
          <w:lang w:val="sk-SK"/>
        </w:rPr>
      </w:pPr>
      <w:r w:rsidRPr="005F6A13">
        <w:rPr>
          <w:rStyle w:val="TStandardArial10"/>
          <w:lang w:val="sk-SK"/>
        </w:rPr>
        <w:t>4.</w:t>
      </w:r>
      <w:r w:rsidRPr="005F6A13">
        <w:rPr>
          <w:rStyle w:val="TStandardArial10"/>
          <w:lang w:val="sk-SK"/>
        </w:rPr>
        <w:tab/>
        <w:t>Zmluva nadobúda platnosť a účinnosť dňom podpisu zmluvnými stranami.</w:t>
      </w: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B83689" w:rsidRDefault="00B83689">
      <w:pPr>
        <w:pStyle w:val="PStandardJustifeLeft12FLI-7LI7Tab7"/>
        <w:rPr>
          <w:rStyle w:val="TStandardArial10"/>
          <w:lang w:val="sk-SK"/>
        </w:rPr>
      </w:pPr>
    </w:p>
    <w:p w:rsidR="00FD6F8E" w:rsidRPr="005F6A13" w:rsidRDefault="005F6A13">
      <w:pPr>
        <w:pStyle w:val="PStandardJustifeLeft12FLI-7LI7Tab7"/>
        <w:rPr>
          <w:lang w:val="sk-SK"/>
        </w:rPr>
      </w:pPr>
      <w:r w:rsidRPr="005F6A13">
        <w:rPr>
          <w:rStyle w:val="TStandardArial10"/>
          <w:lang w:val="sk-SK"/>
        </w:rPr>
        <w:lastRenderedPageBreak/>
        <w:t>5.</w:t>
      </w:r>
      <w:r w:rsidRPr="005F6A13">
        <w:rPr>
          <w:rStyle w:val="TStandardArial10"/>
          <w:lang w:val="sk-SK"/>
        </w:rPr>
        <w:tab/>
        <w:t>Ak je Klient povinnou osobou a Zmluva je povinne zverejňovanou zmluvou podľa zákona o slobodnom prístupe k informáciám (zákon o slobode informácií), Zmluva nadobúda platnosť dňom jej podpisu zmluvnými stranami a účinnosť Obchodný deň nasledujúci po dni, v ktorom Klient preukáže Banke zverejnenie Zmluvy spôsobom podľa VOP.</w:t>
      </w:r>
    </w:p>
    <w:p w:rsidR="00FD6F8E" w:rsidRPr="005F6A13" w:rsidRDefault="00B83689">
      <w:pPr>
        <w:pStyle w:val="PStandardJustifeLeft12Before12KeepTab1075"/>
        <w:rPr>
          <w:lang w:val="sk-SK"/>
        </w:rPr>
      </w:pPr>
      <w:r>
        <w:rPr>
          <w:rStyle w:val="TStandardArial10"/>
          <w:lang w:val="sk-SK"/>
        </w:rPr>
        <w:t>..........................</w:t>
      </w:r>
      <w:r w:rsidR="005F6A13" w:rsidRPr="005F6A13">
        <w:rPr>
          <w:rStyle w:val="TStandardArial10"/>
          <w:lang w:val="sk-SK"/>
        </w:rPr>
        <w:t xml:space="preserve"> dňa </w:t>
      </w:r>
      <w:r>
        <w:rPr>
          <w:rStyle w:val="TStandardArial10"/>
          <w:lang w:val="sk-SK"/>
        </w:rPr>
        <w:t>....................</w:t>
      </w:r>
      <w:r w:rsidR="005F6A13" w:rsidRPr="005F6A13">
        <w:rPr>
          <w:rStyle w:val="TStandardArial10"/>
          <w:lang w:val="sk-SK"/>
        </w:rPr>
        <w:tab/>
      </w:r>
      <w:r>
        <w:rPr>
          <w:rStyle w:val="TStandardArial10"/>
          <w:lang w:val="sk-SK"/>
        </w:rPr>
        <w:t>.........................</w:t>
      </w:r>
      <w:r w:rsidR="005F6A13" w:rsidRPr="005F6A13">
        <w:rPr>
          <w:rStyle w:val="TStandardArial10"/>
          <w:lang w:val="sk-SK"/>
        </w:rPr>
        <w:t xml:space="preserve"> dňa </w:t>
      </w:r>
      <w:r>
        <w:rPr>
          <w:rStyle w:val="TStandardArial10"/>
          <w:lang w:val="sk-SK"/>
        </w:rPr>
        <w:t>......................</w:t>
      </w:r>
    </w:p>
    <w:p w:rsidR="00FD6F8E" w:rsidRPr="005F6A13" w:rsidRDefault="005F6A13">
      <w:pPr>
        <w:pStyle w:val="PStandardJustifeLeft12Before12KeepTab1075"/>
        <w:rPr>
          <w:lang w:val="sk-SK"/>
        </w:rPr>
      </w:pPr>
      <w:r w:rsidRPr="005F6A13">
        <w:rPr>
          <w:rStyle w:val="TStandardArial10B"/>
          <w:lang w:val="sk-SK"/>
        </w:rPr>
        <w:t>Slovenská sporiteľňa, a. s.</w:t>
      </w:r>
      <w:r w:rsidRPr="005F6A13">
        <w:rPr>
          <w:rStyle w:val="TStandardArial10B"/>
          <w:lang w:val="sk-SK"/>
        </w:rPr>
        <w:tab/>
        <w:t>Klient</w:t>
      </w:r>
    </w:p>
    <w:p w:rsidR="00FD6F8E" w:rsidRDefault="005F6A13">
      <w:pPr>
        <w:pStyle w:val="PStandardJustifeLeft12KeepTab1075"/>
        <w:rPr>
          <w:rStyle w:val="TStandardArial10B"/>
          <w:lang w:val="sk-SK"/>
        </w:rPr>
      </w:pPr>
      <w:r w:rsidRPr="005F6A13">
        <w:rPr>
          <w:rStyle w:val="TStandardArial10"/>
          <w:lang w:val="sk-SK"/>
        </w:rPr>
        <w:tab/>
      </w:r>
      <w:r w:rsidR="00B83689" w:rsidRPr="008E0197">
        <w:rPr>
          <w:rStyle w:val="TStandardArial10B"/>
          <w:lang w:val="sk-SK"/>
        </w:rPr>
        <w:t>Obec Veličná</w:t>
      </w:r>
    </w:p>
    <w:p w:rsidR="00B83689" w:rsidRDefault="00B83689">
      <w:pPr>
        <w:pStyle w:val="PStandardJustifeLeft12KeepTab1075"/>
        <w:rPr>
          <w:rStyle w:val="TStandardArial10B"/>
          <w:lang w:val="sk-SK"/>
        </w:rPr>
      </w:pPr>
    </w:p>
    <w:p w:rsidR="00B83689" w:rsidRPr="005F6A13" w:rsidRDefault="00B83689">
      <w:pPr>
        <w:pStyle w:val="PStandardJustifeLeft12KeepTab1075"/>
        <w:rPr>
          <w:lang w:val="sk-SK"/>
        </w:rPr>
      </w:pPr>
    </w:p>
    <w:p w:rsidR="00FD6F8E" w:rsidRPr="005F6A13" w:rsidRDefault="00FD6F8E">
      <w:pPr>
        <w:rPr>
          <w:sz w:val="58"/>
          <w:lang w:val="sk-SK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835"/>
        <w:gridCol w:w="3260"/>
      </w:tblGrid>
      <w:tr w:rsidR="00FD6F8E" w:rsidRPr="005F6A13">
        <w:tc>
          <w:tcPr>
            <w:tcW w:w="3259" w:type="dxa"/>
            <w:tcBorders>
              <w:top w:val="single" w:sz="4" w:space="0" w:color="000000"/>
            </w:tcBorders>
          </w:tcPr>
          <w:p w:rsidR="00D5701C" w:rsidRDefault="00D5701C" w:rsidP="00D5701C">
            <w:pPr>
              <w:pStyle w:val="PJustifyLeft12"/>
              <w:rPr>
                <w:rStyle w:val="TStandardArial10"/>
                <w:color w:val="auto"/>
                <w:kern w:val="0"/>
                <w:lang w:val="sk-SK"/>
              </w:rPr>
            </w:pPr>
            <w:r>
              <w:rPr>
                <w:rStyle w:val="TStandardArial10"/>
                <w:color w:val="auto"/>
                <w:kern w:val="0"/>
                <w:lang w:val="sk-SK"/>
              </w:rPr>
              <w:t>Šimalčík Gustáv, Ing.</w:t>
            </w:r>
          </w:p>
          <w:p w:rsidR="00FD6F8E" w:rsidRPr="005F6A13" w:rsidRDefault="00D5701C" w:rsidP="00D5701C">
            <w:pPr>
              <w:pStyle w:val="PStandardLeft12"/>
              <w:rPr>
                <w:rStyle w:val="TStandardArial10"/>
                <w:lang w:val="sk-SK"/>
              </w:rPr>
            </w:pPr>
            <w:proofErr w:type="spellStart"/>
            <w:r>
              <w:rPr>
                <w:rStyle w:val="TStandardArial10"/>
                <w:color w:val="auto"/>
                <w:kern w:val="0"/>
                <w:lang w:val="sk-SK"/>
              </w:rPr>
              <w:t>Relationship</w:t>
            </w:r>
            <w:proofErr w:type="spellEnd"/>
            <w:r>
              <w:rPr>
                <w:rStyle w:val="TStandardArial10"/>
                <w:color w:val="auto"/>
                <w:kern w:val="0"/>
                <w:lang w:val="sk-SK"/>
              </w:rPr>
              <w:t xml:space="preserve"> </w:t>
            </w:r>
            <w:proofErr w:type="spellStart"/>
            <w:r>
              <w:rPr>
                <w:rStyle w:val="TStandardArial10"/>
                <w:color w:val="auto"/>
                <w:kern w:val="0"/>
                <w:lang w:val="sk-SK"/>
              </w:rPr>
              <w:t>manager</w:t>
            </w:r>
            <w:proofErr w:type="spellEnd"/>
          </w:p>
        </w:tc>
        <w:tc>
          <w:tcPr>
            <w:tcW w:w="2834" w:type="dxa"/>
          </w:tcPr>
          <w:p w:rsidR="00FD6F8E" w:rsidRPr="005F6A13" w:rsidRDefault="00FD6F8E">
            <w:pPr>
              <w:pStyle w:val="PStandardLeft12"/>
              <w:rPr>
                <w:rStyle w:val="TStandardArial10"/>
                <w:lang w:val="sk-SK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B83689" w:rsidRDefault="00B83689" w:rsidP="00B83689">
            <w:pPr>
              <w:pStyle w:val="PStandardLeft12"/>
              <w:rPr>
                <w:rStyle w:val="TStandardArial10"/>
                <w:lang w:val="sk-SK"/>
              </w:rPr>
            </w:pPr>
            <w:r>
              <w:rPr>
                <w:rStyle w:val="TStandardArial10"/>
                <w:lang w:val="sk-SK"/>
              </w:rPr>
              <w:t>Laura Daniel, Ing.</w:t>
            </w:r>
          </w:p>
          <w:p w:rsidR="00FD6F8E" w:rsidRPr="005F6A13" w:rsidRDefault="00B83689" w:rsidP="00B83689">
            <w:pPr>
              <w:pStyle w:val="PStandardLeft12"/>
              <w:rPr>
                <w:rStyle w:val="TStandardArial10"/>
                <w:lang w:val="sk-SK"/>
              </w:rPr>
            </w:pPr>
            <w:r>
              <w:rPr>
                <w:rStyle w:val="TStandardArial10"/>
                <w:lang w:val="sk-SK"/>
              </w:rPr>
              <w:t>starosta</w:t>
            </w:r>
          </w:p>
        </w:tc>
      </w:tr>
    </w:tbl>
    <w:p w:rsidR="00FD6F8E" w:rsidRPr="005F6A13" w:rsidRDefault="00FD6F8E">
      <w:pPr>
        <w:rPr>
          <w:sz w:val="58"/>
          <w:lang w:val="sk-SK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835"/>
        <w:gridCol w:w="3260"/>
      </w:tblGrid>
      <w:tr w:rsidR="00FD6F8E" w:rsidRPr="005F6A13">
        <w:tc>
          <w:tcPr>
            <w:tcW w:w="3259" w:type="dxa"/>
            <w:tcBorders>
              <w:top w:val="single" w:sz="4" w:space="0" w:color="000000"/>
            </w:tcBorders>
          </w:tcPr>
          <w:p w:rsidR="00FD6F8E" w:rsidRDefault="00D5701C" w:rsidP="00B83689">
            <w:pPr>
              <w:pStyle w:val="PStandardLeft12"/>
              <w:rPr>
                <w:rStyle w:val="TStandardArial10"/>
                <w:lang w:val="sk-SK"/>
              </w:rPr>
            </w:pPr>
            <w:proofErr w:type="spellStart"/>
            <w:r>
              <w:rPr>
                <w:rStyle w:val="TStandardArial10"/>
                <w:lang w:val="sk-SK"/>
              </w:rPr>
              <w:t>Petrániová</w:t>
            </w:r>
            <w:proofErr w:type="spellEnd"/>
            <w:r>
              <w:rPr>
                <w:rStyle w:val="TStandardArial10"/>
                <w:lang w:val="sk-SK"/>
              </w:rPr>
              <w:t xml:space="preserve"> Eva, Ing.</w:t>
            </w:r>
          </w:p>
          <w:p w:rsidR="00D5701C" w:rsidRPr="005F6A13" w:rsidRDefault="00D5701C" w:rsidP="00B83689">
            <w:pPr>
              <w:pStyle w:val="PStandardLeft12"/>
              <w:rPr>
                <w:lang w:val="sk-SK"/>
              </w:rPr>
            </w:pPr>
            <w:r>
              <w:rPr>
                <w:rStyle w:val="TStandardArial10"/>
                <w:lang w:val="sk-SK"/>
              </w:rPr>
              <w:t>Vedúca oddelenia</w:t>
            </w:r>
            <w:bookmarkStart w:id="0" w:name="_GoBack"/>
            <w:bookmarkEnd w:id="0"/>
          </w:p>
        </w:tc>
        <w:tc>
          <w:tcPr>
            <w:tcW w:w="2834" w:type="dxa"/>
          </w:tcPr>
          <w:p w:rsidR="00FD6F8E" w:rsidRPr="005F6A13" w:rsidRDefault="00FD6F8E">
            <w:pPr>
              <w:pStyle w:val="PStandardJustifeLeft12"/>
              <w:rPr>
                <w:rStyle w:val="TStandardArial10"/>
                <w:lang w:val="sk-SK"/>
              </w:rPr>
            </w:pPr>
          </w:p>
        </w:tc>
        <w:tc>
          <w:tcPr>
            <w:tcW w:w="3259" w:type="dxa"/>
          </w:tcPr>
          <w:p w:rsidR="00FD6F8E" w:rsidRPr="005F6A13" w:rsidRDefault="00FD6F8E">
            <w:pPr>
              <w:pStyle w:val="PStandardJustifeLeft12"/>
              <w:rPr>
                <w:rStyle w:val="TStandardArial10"/>
                <w:lang w:val="sk-SK"/>
              </w:rPr>
            </w:pPr>
          </w:p>
        </w:tc>
      </w:tr>
    </w:tbl>
    <w:p w:rsidR="00FD6F8E" w:rsidRPr="005F6A13" w:rsidRDefault="00FD6F8E">
      <w:pPr>
        <w:pStyle w:val="PStandardLeft12"/>
        <w:rPr>
          <w:rStyle w:val="TStandardArial10"/>
          <w:lang w:val="sk-SK"/>
        </w:rPr>
      </w:pPr>
    </w:p>
    <w:sectPr w:rsidR="00FD6F8E" w:rsidRPr="005F6A13" w:rsidSect="00B83689">
      <w:footerReference w:type="default" r:id="rId7"/>
      <w:pgSz w:w="11905" w:h="16837"/>
      <w:pgMar w:top="1843" w:right="850" w:bottom="96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89" w:rsidRDefault="00B83689" w:rsidP="00B83689">
      <w:r>
        <w:separator/>
      </w:r>
    </w:p>
  </w:endnote>
  <w:endnote w:type="continuationSeparator" w:id="0">
    <w:p w:rsidR="00B83689" w:rsidRDefault="00B83689" w:rsidP="00B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559"/>
      <w:docPartObj>
        <w:docPartGallery w:val="Page Numbers (Bottom of Page)"/>
        <w:docPartUnique/>
      </w:docPartObj>
    </w:sdtPr>
    <w:sdtEndPr/>
    <w:sdtContent>
      <w:p w:rsidR="00B83689" w:rsidRDefault="00B836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1C" w:rsidRPr="00D5701C">
          <w:rPr>
            <w:noProof/>
            <w:lang w:val="sk-SK"/>
          </w:rPr>
          <w:t>3</w:t>
        </w:r>
        <w:r>
          <w:fldChar w:fldCharType="end"/>
        </w:r>
        <w:r>
          <w:t>/3</w:t>
        </w:r>
      </w:p>
    </w:sdtContent>
  </w:sdt>
  <w:p w:rsidR="00B83689" w:rsidRDefault="00B83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89" w:rsidRDefault="00B83689" w:rsidP="00B83689">
      <w:r>
        <w:separator/>
      </w:r>
    </w:p>
  </w:footnote>
  <w:footnote w:type="continuationSeparator" w:id="0">
    <w:p w:rsidR="00B83689" w:rsidRDefault="00B83689" w:rsidP="00B8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8E"/>
    <w:rsid w:val="005F6A13"/>
    <w:rsid w:val="00B83689"/>
    <w:rsid w:val="00C23454"/>
    <w:rsid w:val="00D5701C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22"/>
        <w:lang w:val="en-GB" w:eastAsia="sk-SK" w:bidi="en-GB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StandardCenter12">
    <w:name w:val="PStandard/Center_12"/>
    <w:pPr>
      <w:spacing w:line="240" w:lineRule="exact"/>
      <w:jc w:val="center"/>
    </w:pPr>
  </w:style>
  <w:style w:type="character" w:customStyle="1" w:styleId="TStandardArial10B">
    <w:name w:val="TStandard/Arial_10_B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character" w:customStyle="1" w:styleId="TStandardArial10">
    <w:name w:val="TStandard/Arial_10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paragraph" w:customStyle="1" w:styleId="PStandardJustifeLeft12Before12">
    <w:name w:val="PStandard/JustifeLeft_12_Before_12"/>
    <w:pPr>
      <w:tabs>
        <w:tab w:val="left" w:pos="397"/>
      </w:tabs>
      <w:spacing w:before="240" w:line="240" w:lineRule="exact"/>
    </w:pPr>
  </w:style>
  <w:style w:type="paragraph" w:customStyle="1" w:styleId="PStandardJustifeLeft12">
    <w:name w:val="PStandard/JustifeLeft_12"/>
    <w:pPr>
      <w:tabs>
        <w:tab w:val="left" w:pos="397"/>
      </w:tabs>
      <w:spacing w:line="240" w:lineRule="exact"/>
    </w:pPr>
  </w:style>
  <w:style w:type="paragraph" w:customStyle="1" w:styleId="PStandardJustifystifyLeft12FLI-65LI65Tab65Before12Keep">
    <w:name w:val="PStandard/JustifystifyLeft_12_FLI-65_LI65_Tab65_Before_12_Keep"/>
    <w:pPr>
      <w:keepNext/>
      <w:tabs>
        <w:tab w:val="left" w:pos="3685"/>
      </w:tabs>
      <w:spacing w:before="240" w:line="240" w:lineRule="exact"/>
      <w:ind w:left="3685" w:hanging="3685"/>
    </w:pPr>
  </w:style>
  <w:style w:type="paragraph" w:customStyle="1" w:styleId="PStandardJustifystifyLeft12FLI-65LI65Tab65">
    <w:name w:val="PStandard/JustifystifyLeft_12_FLI-65_LI65_Tab65"/>
    <w:pPr>
      <w:tabs>
        <w:tab w:val="left" w:pos="3685"/>
      </w:tabs>
      <w:spacing w:line="240" w:lineRule="exact"/>
      <w:ind w:left="3685" w:hanging="3685"/>
    </w:pPr>
  </w:style>
  <w:style w:type="paragraph" w:customStyle="1" w:styleId="PStandardJustifeLeft12Keep">
    <w:name w:val="PStandard/JustifeLeft_12_Keep"/>
    <w:pPr>
      <w:keepNext/>
      <w:tabs>
        <w:tab w:val="left" w:pos="397"/>
      </w:tabs>
      <w:spacing w:line="240" w:lineRule="exact"/>
    </w:pPr>
  </w:style>
  <w:style w:type="paragraph" w:customStyle="1" w:styleId="PStandardCenter12Before12Keep">
    <w:name w:val="PStandard/Center_12_Before_12_Keep"/>
    <w:pPr>
      <w:keepNext/>
      <w:spacing w:before="240" w:line="240" w:lineRule="exact"/>
      <w:jc w:val="center"/>
    </w:pPr>
  </w:style>
  <w:style w:type="paragraph" w:customStyle="1" w:styleId="PStandardJustifeLeft12Before12Keep">
    <w:name w:val="PStandard/JustifeLeft_12_Before_12_Keep"/>
    <w:pPr>
      <w:keepNext/>
      <w:tabs>
        <w:tab w:val="left" w:pos="397"/>
      </w:tabs>
      <w:spacing w:before="240" w:line="240" w:lineRule="exact"/>
    </w:pPr>
  </w:style>
  <w:style w:type="paragraph" w:customStyle="1" w:styleId="PStandardLeft12">
    <w:name w:val="PStandard/Left_12"/>
    <w:pPr>
      <w:spacing w:line="240" w:lineRule="exact"/>
      <w:jc w:val="left"/>
    </w:pPr>
  </w:style>
  <w:style w:type="paragraph" w:customStyle="1" w:styleId="PStandardRight12">
    <w:name w:val="PStandard/Right_12"/>
    <w:pPr>
      <w:spacing w:line="240" w:lineRule="exact"/>
      <w:jc w:val="right"/>
    </w:pPr>
  </w:style>
  <w:style w:type="paragraph" w:customStyle="1" w:styleId="PStandardJustifyLeft12Tab65">
    <w:name w:val="PStandard/JustifyLeft_12_Tab65"/>
    <w:pPr>
      <w:tabs>
        <w:tab w:val="left" w:pos="3685"/>
      </w:tabs>
      <w:spacing w:line="240" w:lineRule="exact"/>
    </w:pPr>
  </w:style>
  <w:style w:type="paragraph" w:customStyle="1" w:styleId="PStandardJustifeLeft12FLI-7LI14Tab14">
    <w:name w:val="PStandard/JustifeLeft_12_FLI-7_LI14_Tab14"/>
    <w:pPr>
      <w:tabs>
        <w:tab w:val="left" w:pos="794"/>
      </w:tabs>
      <w:spacing w:line="240" w:lineRule="exact"/>
      <w:ind w:left="794" w:hanging="397"/>
    </w:pPr>
  </w:style>
  <w:style w:type="paragraph" w:customStyle="1" w:styleId="PStandardJustifeLeft12FLI-7LI7Tab7Keep">
    <w:name w:val="PStandard/JustifeLeft_12_FLI-7_LI7_Tab7_Keep"/>
    <w:pPr>
      <w:keepNext/>
      <w:tabs>
        <w:tab w:val="left" w:pos="397"/>
      </w:tabs>
      <w:spacing w:line="240" w:lineRule="exact"/>
      <w:ind w:left="397" w:hanging="397"/>
    </w:pPr>
  </w:style>
  <w:style w:type="paragraph" w:customStyle="1" w:styleId="PStandardJustifeLeft12FLI-7LI7Tab7">
    <w:name w:val="PStandard/JustifeLeft_12_FLI-7_LI7_Tab7"/>
    <w:pPr>
      <w:tabs>
        <w:tab w:val="left" w:pos="397"/>
      </w:tabs>
      <w:spacing w:line="240" w:lineRule="exact"/>
      <w:ind w:left="397" w:hanging="397"/>
    </w:pPr>
  </w:style>
  <w:style w:type="paragraph" w:customStyle="1" w:styleId="PStandardJustifeLeft12Before12KeepTab1075">
    <w:name w:val="PStandard/JustifeLeft_12_Before_12_Keep_Tab107.5"/>
    <w:pPr>
      <w:keepNext/>
      <w:tabs>
        <w:tab w:val="left" w:pos="6094"/>
      </w:tabs>
      <w:spacing w:before="240" w:line="240" w:lineRule="exact"/>
    </w:pPr>
  </w:style>
  <w:style w:type="paragraph" w:customStyle="1" w:styleId="PStandardJustifeLeft12KeepTab1075">
    <w:name w:val="PStandard/JustifeLeft_12_Keep_Tab107.5"/>
    <w:pPr>
      <w:keepNext/>
      <w:tabs>
        <w:tab w:val="left" w:pos="6094"/>
      </w:tabs>
      <w:spacing w:line="240" w:lineRule="exact"/>
    </w:pPr>
  </w:style>
  <w:style w:type="paragraph" w:styleId="Hlavika">
    <w:name w:val="header"/>
    <w:basedOn w:val="Normlny"/>
    <w:link w:val="HlavikaChar"/>
    <w:uiPriority w:val="99"/>
    <w:unhideWhenUsed/>
    <w:rsid w:val="00B83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89"/>
  </w:style>
  <w:style w:type="paragraph" w:styleId="Pta">
    <w:name w:val="footer"/>
    <w:basedOn w:val="Normlny"/>
    <w:link w:val="PtaChar"/>
    <w:uiPriority w:val="99"/>
    <w:unhideWhenUsed/>
    <w:rsid w:val="00B83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89"/>
  </w:style>
  <w:style w:type="paragraph" w:customStyle="1" w:styleId="PJustifyLeft12">
    <w:name w:val="PJustifyLeft_12"/>
    <w:rsid w:val="00D5701C"/>
    <w:pPr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22"/>
        <w:lang w:val="en-GB" w:eastAsia="sk-SK" w:bidi="en-GB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StandardCenter12">
    <w:name w:val="PStandard/Center_12"/>
    <w:pPr>
      <w:spacing w:line="240" w:lineRule="exact"/>
      <w:jc w:val="center"/>
    </w:pPr>
  </w:style>
  <w:style w:type="character" w:customStyle="1" w:styleId="TStandardArial10B">
    <w:name w:val="TStandard/Arial_10_B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character" w:customStyle="1" w:styleId="TStandardArial10">
    <w:name w:val="TStandard/Arial_10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paragraph" w:customStyle="1" w:styleId="PStandardJustifeLeft12Before12">
    <w:name w:val="PStandard/JustifeLeft_12_Before_12"/>
    <w:pPr>
      <w:tabs>
        <w:tab w:val="left" w:pos="397"/>
      </w:tabs>
      <w:spacing w:before="240" w:line="240" w:lineRule="exact"/>
    </w:pPr>
  </w:style>
  <w:style w:type="paragraph" w:customStyle="1" w:styleId="PStandardJustifeLeft12">
    <w:name w:val="PStandard/JustifeLeft_12"/>
    <w:pPr>
      <w:tabs>
        <w:tab w:val="left" w:pos="397"/>
      </w:tabs>
      <w:spacing w:line="240" w:lineRule="exact"/>
    </w:pPr>
  </w:style>
  <w:style w:type="paragraph" w:customStyle="1" w:styleId="PStandardJustifystifyLeft12FLI-65LI65Tab65Before12Keep">
    <w:name w:val="PStandard/JustifystifyLeft_12_FLI-65_LI65_Tab65_Before_12_Keep"/>
    <w:pPr>
      <w:keepNext/>
      <w:tabs>
        <w:tab w:val="left" w:pos="3685"/>
      </w:tabs>
      <w:spacing w:before="240" w:line="240" w:lineRule="exact"/>
      <w:ind w:left="3685" w:hanging="3685"/>
    </w:pPr>
  </w:style>
  <w:style w:type="paragraph" w:customStyle="1" w:styleId="PStandardJustifystifyLeft12FLI-65LI65Tab65">
    <w:name w:val="PStandard/JustifystifyLeft_12_FLI-65_LI65_Tab65"/>
    <w:pPr>
      <w:tabs>
        <w:tab w:val="left" w:pos="3685"/>
      </w:tabs>
      <w:spacing w:line="240" w:lineRule="exact"/>
      <w:ind w:left="3685" w:hanging="3685"/>
    </w:pPr>
  </w:style>
  <w:style w:type="paragraph" w:customStyle="1" w:styleId="PStandardJustifeLeft12Keep">
    <w:name w:val="PStandard/JustifeLeft_12_Keep"/>
    <w:pPr>
      <w:keepNext/>
      <w:tabs>
        <w:tab w:val="left" w:pos="397"/>
      </w:tabs>
      <w:spacing w:line="240" w:lineRule="exact"/>
    </w:pPr>
  </w:style>
  <w:style w:type="paragraph" w:customStyle="1" w:styleId="PStandardCenter12Before12Keep">
    <w:name w:val="PStandard/Center_12_Before_12_Keep"/>
    <w:pPr>
      <w:keepNext/>
      <w:spacing w:before="240" w:line="240" w:lineRule="exact"/>
      <w:jc w:val="center"/>
    </w:pPr>
  </w:style>
  <w:style w:type="paragraph" w:customStyle="1" w:styleId="PStandardJustifeLeft12Before12Keep">
    <w:name w:val="PStandard/JustifeLeft_12_Before_12_Keep"/>
    <w:pPr>
      <w:keepNext/>
      <w:tabs>
        <w:tab w:val="left" w:pos="397"/>
      </w:tabs>
      <w:spacing w:before="240" w:line="240" w:lineRule="exact"/>
    </w:pPr>
  </w:style>
  <w:style w:type="paragraph" w:customStyle="1" w:styleId="PStandardLeft12">
    <w:name w:val="PStandard/Left_12"/>
    <w:pPr>
      <w:spacing w:line="240" w:lineRule="exact"/>
      <w:jc w:val="left"/>
    </w:pPr>
  </w:style>
  <w:style w:type="paragraph" w:customStyle="1" w:styleId="PStandardRight12">
    <w:name w:val="PStandard/Right_12"/>
    <w:pPr>
      <w:spacing w:line="240" w:lineRule="exact"/>
      <w:jc w:val="right"/>
    </w:pPr>
  </w:style>
  <w:style w:type="paragraph" w:customStyle="1" w:styleId="PStandardJustifyLeft12Tab65">
    <w:name w:val="PStandard/JustifyLeft_12_Tab65"/>
    <w:pPr>
      <w:tabs>
        <w:tab w:val="left" w:pos="3685"/>
      </w:tabs>
      <w:spacing w:line="240" w:lineRule="exact"/>
    </w:pPr>
  </w:style>
  <w:style w:type="paragraph" w:customStyle="1" w:styleId="PStandardJustifeLeft12FLI-7LI14Tab14">
    <w:name w:val="PStandard/JustifeLeft_12_FLI-7_LI14_Tab14"/>
    <w:pPr>
      <w:tabs>
        <w:tab w:val="left" w:pos="794"/>
      </w:tabs>
      <w:spacing w:line="240" w:lineRule="exact"/>
      <w:ind w:left="794" w:hanging="397"/>
    </w:pPr>
  </w:style>
  <w:style w:type="paragraph" w:customStyle="1" w:styleId="PStandardJustifeLeft12FLI-7LI7Tab7Keep">
    <w:name w:val="PStandard/JustifeLeft_12_FLI-7_LI7_Tab7_Keep"/>
    <w:pPr>
      <w:keepNext/>
      <w:tabs>
        <w:tab w:val="left" w:pos="397"/>
      </w:tabs>
      <w:spacing w:line="240" w:lineRule="exact"/>
      <w:ind w:left="397" w:hanging="397"/>
    </w:pPr>
  </w:style>
  <w:style w:type="paragraph" w:customStyle="1" w:styleId="PStandardJustifeLeft12FLI-7LI7Tab7">
    <w:name w:val="PStandard/JustifeLeft_12_FLI-7_LI7_Tab7"/>
    <w:pPr>
      <w:tabs>
        <w:tab w:val="left" w:pos="397"/>
      </w:tabs>
      <w:spacing w:line="240" w:lineRule="exact"/>
      <w:ind w:left="397" w:hanging="397"/>
    </w:pPr>
  </w:style>
  <w:style w:type="paragraph" w:customStyle="1" w:styleId="PStandardJustifeLeft12Before12KeepTab1075">
    <w:name w:val="PStandard/JustifeLeft_12_Before_12_Keep_Tab107.5"/>
    <w:pPr>
      <w:keepNext/>
      <w:tabs>
        <w:tab w:val="left" w:pos="6094"/>
      </w:tabs>
      <w:spacing w:before="240" w:line="240" w:lineRule="exact"/>
    </w:pPr>
  </w:style>
  <w:style w:type="paragraph" w:customStyle="1" w:styleId="PStandardJustifeLeft12KeepTab1075">
    <w:name w:val="PStandard/JustifeLeft_12_Keep_Tab107.5"/>
    <w:pPr>
      <w:keepNext/>
      <w:tabs>
        <w:tab w:val="left" w:pos="6094"/>
      </w:tabs>
      <w:spacing w:line="240" w:lineRule="exact"/>
    </w:pPr>
  </w:style>
  <w:style w:type="paragraph" w:styleId="Hlavika">
    <w:name w:val="header"/>
    <w:basedOn w:val="Normlny"/>
    <w:link w:val="HlavikaChar"/>
    <w:uiPriority w:val="99"/>
    <w:unhideWhenUsed/>
    <w:rsid w:val="00B83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89"/>
  </w:style>
  <w:style w:type="paragraph" w:styleId="Pta">
    <w:name w:val="footer"/>
    <w:basedOn w:val="Normlny"/>
    <w:link w:val="PtaChar"/>
    <w:uiPriority w:val="99"/>
    <w:unhideWhenUsed/>
    <w:rsid w:val="00B83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89"/>
  </w:style>
  <w:style w:type="paragraph" w:customStyle="1" w:styleId="PJustifyLeft12">
    <w:name w:val="PJustifyLeft_12"/>
    <w:rsid w:val="00D5701C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TOMŠÍKOVÁ Lenka</dc:creator>
  <cp:lastModifiedBy>ŠIMALČÍK Gustáv</cp:lastModifiedBy>
  <cp:revision>4</cp:revision>
  <dcterms:created xsi:type="dcterms:W3CDTF">2015-12-10T09:44:00Z</dcterms:created>
  <dcterms:modified xsi:type="dcterms:W3CDTF">2015-12-14T10:08:00Z</dcterms:modified>
</cp:coreProperties>
</file>